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6A8" w:rsidRPr="007856A8" w:rsidRDefault="007856A8" w:rsidP="007856A8">
      <w:pPr>
        <w:shd w:val="clear" w:color="auto" w:fill="FFFFFF"/>
        <w:spacing w:after="100" w:afterAutospacing="1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b/>
          <w:bCs/>
          <w:sz w:val="22"/>
          <w:lang w:eastAsia="ru-RU"/>
        </w:rPr>
        <w:t>Нормативные документы </w:t>
      </w:r>
    </w:p>
    <w:p w:rsidR="007856A8" w:rsidRPr="007856A8" w:rsidRDefault="007856A8" w:rsidP="007856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Об образовании в Российской Федерации [Электронный ресурс]: федеральный закон от 29.12.2012 №273 // Информационно-правовой портал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КонсультантПлюс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>. – 2022. – режим доступа к порталу: http://www.consultant.ru/document/cons_doc_LAW_140174/</w:t>
      </w:r>
    </w:p>
    <w:p w:rsidR="007856A8" w:rsidRPr="007856A8" w:rsidRDefault="007856A8" w:rsidP="007856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Об основах системы профилактики безнадзорности и правонарушений несовершеннолетних [Электронный ресурс]: федеральный закон от 24.06.1999 №120 // Информационно-правовой портал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КонсультантПлюс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>. – 2021. – режим доступа к порталу: </w:t>
      </w:r>
      <w:hyperlink r:id="rId5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http://www.consultant.ru/document/cons_doc_LAW_23509/</w:t>
        </w:r>
      </w:hyperlink>
    </w:p>
    <w:p w:rsidR="007856A8" w:rsidRPr="007856A8" w:rsidRDefault="007856A8" w:rsidP="007856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О защите детей от информации, причиняющей вред их здоровью и развитию: [Электронный ресурс]: федеральный закон Российской Федерации от 29 декабря 2010 г. N 436-ФЗ // Информационно-правовой портал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КонсультантПлюс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>. – 2022. – режим доступа к порталу: </w:t>
      </w:r>
      <w:hyperlink r:id="rId6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http://www.consultant.ru/document/cons_doc_LAW_108808/</w:t>
        </w:r>
      </w:hyperlink>
    </w:p>
    <w:p w:rsidR="007856A8" w:rsidRPr="007856A8" w:rsidRDefault="007856A8" w:rsidP="007856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>Об утверждении Концепции развития системы профилактики безнадзорности и правонарушений несовершеннолетних на период до 2025 года (в том числе, План мероприятий на 2021-2025 годы по реализации Концепции развития системы профилактики безнадзорности и правонарушений несовершеннолетних на период до 2025 года) [Электронный ресурс]: распоряжение Правительства РФ от 22 марта 2017 года № 520-р /</w:t>
      </w:r>
      <w:proofErr w:type="gramStart"/>
      <w:r w:rsidRPr="007856A8">
        <w:rPr>
          <w:rFonts w:ascii="Liberation Serif" w:eastAsia="Times New Roman" w:hAnsi="Liberation Serif" w:cs="Arial"/>
          <w:sz w:val="22"/>
          <w:lang w:eastAsia="ru-RU"/>
        </w:rPr>
        <w:t>/  Информационно</w:t>
      </w:r>
      <w:proofErr w:type="gram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-правовой портал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КонсультантПлюс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>. – 2022. – режим доступа к порталу: </w:t>
      </w:r>
      <w:hyperlink r:id="rId7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http://www.consultant.ru/document/cons_doc_LAW_214734/</w:t>
        </w:r>
      </w:hyperlink>
    </w:p>
    <w:p w:rsidR="007856A8" w:rsidRPr="007856A8" w:rsidRDefault="007856A8" w:rsidP="007856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>Об утверждении Стратегии развития воспитания в Российской Федерации на период до 2025 года [Электронный ресурс]: распоряжение Правительства РФ от 29.05.2015 № 996-р // Официальный интернет-портал правительства России – 2022. – режим доступа к порталу: </w:t>
      </w:r>
      <w:hyperlink r:id="rId8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http://government.ru/docs/18312</w:t>
        </w:r>
      </w:hyperlink>
    </w:p>
    <w:p w:rsidR="007856A8" w:rsidRPr="007856A8" w:rsidRDefault="007856A8" w:rsidP="007856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>Об утверждении профессионального стандарта «Специалист в области воспитания» [Электронный ресурс]: Приказ Минтруда России от 10 января 2017 года № 10н // Официальный интернет-портал правовой информации – 2022. – режим доступа к порталу: </w:t>
      </w:r>
      <w:hyperlink r:id="rId9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http://publication.pravo.gov.ru/Document/View/000120170126004</w:t>
        </w:r>
      </w:hyperlink>
      <w:r w:rsidRPr="007856A8">
        <w:rPr>
          <w:rFonts w:ascii="Liberation Serif" w:eastAsia="Times New Roman" w:hAnsi="Liberation Serif" w:cs="Arial"/>
          <w:sz w:val="22"/>
          <w:lang w:eastAsia="ru-RU"/>
        </w:rPr>
        <w:t>            </w:t>
      </w:r>
    </w:p>
    <w:p w:rsidR="007856A8" w:rsidRPr="007856A8" w:rsidRDefault="007856A8" w:rsidP="007856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О направлении методических рекомендаций (вместе с «Методическими рекомендациями по организации действий в кризисной ситуации для участников образовательных отношений») [Электронный ресурс]: письмо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Минпросвещения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Российской Федерации от 11.05.2021 № СК-123/07 // Официальный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интернет-</w:t>
      </w:r>
      <w:proofErr w:type="gramStart"/>
      <w:r w:rsidRPr="007856A8">
        <w:rPr>
          <w:rFonts w:ascii="Liberation Serif" w:eastAsia="Times New Roman" w:hAnsi="Liberation Serif" w:cs="Arial"/>
          <w:sz w:val="22"/>
          <w:lang w:eastAsia="ru-RU"/>
        </w:rPr>
        <w:t>ресурс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 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Минпросвещения</w:t>
      </w:r>
      <w:proofErr w:type="spellEnd"/>
      <w:proofErr w:type="gram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России. - 2022. – режим доступа к порталу: </w:t>
      </w:r>
      <w:hyperlink r:id="rId10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https://docs.edu.gov.ru/document/3d67b48dfb48c8176c725d8266f3f486/</w:t>
        </w:r>
      </w:hyperlink>
    </w:p>
    <w:p w:rsidR="007856A8" w:rsidRPr="007856A8" w:rsidRDefault="007856A8" w:rsidP="007856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О направлении методических рекомендаций (вместе с «Методическими рекомендациями по внедрению восстановительных технологий (в том числе медиации) в воспитательную деятельность </w:t>
      </w:r>
      <w:r w:rsidRPr="007856A8">
        <w:rPr>
          <w:rFonts w:ascii="Liberation Serif" w:eastAsia="Times New Roman" w:hAnsi="Liberation Serif" w:cs="Arial"/>
          <w:sz w:val="22"/>
          <w:lang w:eastAsia="ru-RU"/>
        </w:rPr>
        <w:lastRenderedPageBreak/>
        <w:t xml:space="preserve">образовательных организаций») [Электронный ресурс]: Письмо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Минобрнауки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России от 26.12.2017 № 07-7657 // Информационно-правовой портал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КонсультантПлюс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>. –2022. – режим доступа к порталу: </w:t>
      </w:r>
      <w:hyperlink r:id="rId11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http://www.consultant.ru/document/cons_doc_LAW_293621/</w:t>
        </w:r>
      </w:hyperlink>
      <w:r w:rsidRPr="007856A8">
        <w:rPr>
          <w:rFonts w:ascii="Liberation Serif" w:eastAsia="Times New Roman" w:hAnsi="Liberation Serif" w:cs="Arial"/>
          <w:sz w:val="22"/>
          <w:lang w:eastAsia="ru-RU"/>
        </w:rPr>
        <w:t> </w:t>
      </w:r>
    </w:p>
    <w:p w:rsidR="007856A8" w:rsidRPr="007856A8" w:rsidRDefault="007856A8" w:rsidP="007856A8">
      <w:pPr>
        <w:shd w:val="clear" w:color="auto" w:fill="FFFFFF"/>
        <w:spacing w:after="100" w:afterAutospacing="1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b/>
          <w:bCs/>
          <w:sz w:val="22"/>
          <w:lang w:eastAsia="ru-RU"/>
        </w:rPr>
        <w:t>Список основной литературы</w:t>
      </w:r>
    </w:p>
    <w:p w:rsidR="007856A8" w:rsidRPr="007856A8" w:rsidRDefault="007856A8" w:rsidP="007856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Богданович Н.В.,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Вихристюк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О.В., Власова Н.В.,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Гаязова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Л.А., Дворянчиков Н.В.,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Дебольский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М.Г., Дегтярев А.В.,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Делибалт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В.В.,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Казина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А.О.,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Лаврешкин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Н.В.,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Пимонов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В.А.,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Степаненкова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М.Ю.,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Чернушевич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В.А., Чиркина Р.В., Чупракова Н.Н. Методические материалы по признакам девиаций, действиям специалистов системы образования в ситуациях социальных рисков и профилактике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девиантного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поведения обучающихся. [Электронный ресурс] М.: МГППУ, 2018 – URL: </w:t>
      </w:r>
      <w:hyperlink r:id="rId12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https://mgppu.ru/about/publications/deviant_behaviour</w:t>
        </w:r>
      </w:hyperlink>
      <w:r w:rsidRPr="007856A8">
        <w:rPr>
          <w:rFonts w:ascii="Liberation Serif" w:eastAsia="Times New Roman" w:hAnsi="Liberation Serif" w:cs="Arial"/>
          <w:sz w:val="22"/>
          <w:lang w:eastAsia="ru-RU"/>
        </w:rPr>
        <w:t>.</w:t>
      </w:r>
    </w:p>
    <w:p w:rsidR="007856A8" w:rsidRPr="007856A8" w:rsidRDefault="007856A8" w:rsidP="007856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Вакорина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, Л. Ю. Методические рекомендации для образовательных организаций по определению индивидуальной профилактической работы для обучающихся с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девиантным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поведением [Текст] / Л.Ю.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Вакорина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>, Н.Н. Васягина, Ю.А. Герасименко, И.В. Пестова.  М.:  ФГБНУ «Центр защиты прав и интересов детей», 2018. 41 с.</w:t>
      </w:r>
    </w:p>
    <w:p w:rsidR="007856A8" w:rsidRPr="007856A8" w:rsidRDefault="007856A8" w:rsidP="007856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Методические рекомендации по внедрению в практику образовательных организаций современных методик в сфере профилактики деструктивного поведения подростков и молодежи (на основе разработок российских учётных) [Электронный ресурс] М.:    </w:t>
      </w:r>
      <w:proofErr w:type="gramStart"/>
      <w:r w:rsidRPr="007856A8">
        <w:rPr>
          <w:rFonts w:ascii="Liberation Serif" w:eastAsia="Times New Roman" w:hAnsi="Liberation Serif" w:cs="Arial"/>
          <w:sz w:val="22"/>
          <w:lang w:eastAsia="ru-RU"/>
        </w:rPr>
        <w:t>ФИОКО,   </w:t>
      </w:r>
      <w:proofErr w:type="gram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2021. – URL: </w:t>
      </w:r>
      <w:hyperlink r:id="rId13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s://fioco.ru/Media/Default/Documents/Аналитический%20центр%20по%20мониторингу%20и%20профилактике%20деструктивного%20поведения%20подростков%20и%20молодежи%20ФИОКО/Методические%20рекомендации%20по%20профилактике%20деструктивного%20поведения-1.pdf</w:t>
        </w:r>
      </w:hyperlink>
      <w:r w:rsidRPr="007856A8">
        <w:rPr>
          <w:rFonts w:ascii="Liberation Serif" w:eastAsia="Times New Roman" w:hAnsi="Liberation Serif" w:cs="Arial"/>
          <w:sz w:val="22"/>
          <w:lang w:eastAsia="ru-RU"/>
        </w:rPr>
        <w:t>.</w:t>
      </w:r>
    </w:p>
    <w:p w:rsidR="007856A8" w:rsidRPr="007856A8" w:rsidRDefault="007856A8" w:rsidP="007856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Методические рекомендации по внедрению в практику образовательных организаций современных разработок в сфере воспитания подростков и молодежи (на основе разработок российских </w:t>
      </w:r>
      <w:proofErr w:type="gramStart"/>
      <w:r w:rsidRPr="007856A8">
        <w:rPr>
          <w:rFonts w:ascii="Liberation Serif" w:eastAsia="Times New Roman" w:hAnsi="Liberation Serif" w:cs="Arial"/>
          <w:sz w:val="22"/>
          <w:lang w:eastAsia="ru-RU"/>
        </w:rPr>
        <w:t>ученых)   </w:t>
      </w:r>
      <w:proofErr w:type="gramEnd"/>
      <w:r w:rsidRPr="007856A8">
        <w:rPr>
          <w:rFonts w:ascii="Liberation Serif" w:eastAsia="Times New Roman" w:hAnsi="Liberation Serif" w:cs="Arial"/>
          <w:sz w:val="22"/>
          <w:lang w:eastAsia="ru-RU"/>
        </w:rPr>
        <w:t>   [Электронный ресурс] М.:        ФИОКО, 2021.    – URL: </w:t>
      </w:r>
      <w:hyperlink r:id="rId14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https://fioco.ru/Media/Default/Documents/Методические%20рекомендации%20по%20внедрению%20в%20практику%20современных%20разработок%20в%20сфере%20воспитания.pdf</w:t>
        </w:r>
      </w:hyperlink>
    </w:p>
    <w:p w:rsidR="007856A8" w:rsidRPr="007856A8" w:rsidRDefault="007856A8" w:rsidP="007856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>Методические рекомендации по использованию международного опыта профилактики деструктивного поведения подростков и молодежи в образовательных организациях России [Электронный ресурс] М.:       ФИОКО, 2021. – URL: </w:t>
      </w:r>
      <w:hyperlink r:id="rId15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s://fioco.ru/Media/Default/Documents/Аналитический%20центр%20по%20мониторингу%20и%20профилактике%20деструктивного%20поведения%20подростков%20и%20молодежи%20ФИОКО/Методические%20рекомендации%20по%20использованию%20международного%20опыта!.pdf</w:t>
        </w:r>
      </w:hyperlink>
    </w:p>
    <w:p w:rsidR="007856A8" w:rsidRPr="007856A8" w:rsidRDefault="007856A8" w:rsidP="007856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lastRenderedPageBreak/>
        <w:t xml:space="preserve">Методические рекомендации по организации работы Региональных органов управления образованием по сбору статистических данных и анализу результатов работы в сфере профилактики деструктивного поведения подростков и </w:t>
      </w:r>
      <w:proofErr w:type="gramStart"/>
      <w:r w:rsidRPr="007856A8">
        <w:rPr>
          <w:rFonts w:ascii="Liberation Serif" w:eastAsia="Times New Roman" w:hAnsi="Liberation Serif" w:cs="Arial"/>
          <w:sz w:val="22"/>
          <w:lang w:eastAsia="ru-RU"/>
        </w:rPr>
        <w:t>молодежи[</w:t>
      </w:r>
      <w:proofErr w:type="gramEnd"/>
      <w:r w:rsidRPr="007856A8">
        <w:rPr>
          <w:rFonts w:ascii="Liberation Serif" w:eastAsia="Times New Roman" w:hAnsi="Liberation Serif" w:cs="Arial"/>
          <w:sz w:val="22"/>
          <w:lang w:eastAsia="ru-RU"/>
        </w:rPr>
        <w:t>Электронный ресурс] М.:       ФИОКО, 2021. – URL: </w:t>
      </w:r>
      <w:hyperlink r:id="rId16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s://fioco.ru/Media/Default/Documents/Аналитический%20центр%20по%20мониторингу%20и%20профилактике%20деструктивного%20поведения%20подростков%20и%20молодежи%20ФИОКО/МР%20сбор%20и%20анализ%20результатов%20работы%20системы%20профилактики!.pdf</w:t>
        </w:r>
      </w:hyperlink>
    </w:p>
    <w:p w:rsidR="007856A8" w:rsidRPr="007856A8" w:rsidRDefault="007856A8" w:rsidP="007856A8">
      <w:pPr>
        <w:shd w:val="clear" w:color="auto" w:fill="FFFFFF"/>
        <w:spacing w:after="100" w:afterAutospacing="1"/>
        <w:jc w:val="both"/>
        <w:rPr>
          <w:rFonts w:ascii="Liberation Serif" w:eastAsia="Times New Roman" w:hAnsi="Liberation Serif" w:cs="Arial"/>
          <w:sz w:val="22"/>
          <w:lang w:eastAsia="ru-RU"/>
        </w:rPr>
      </w:pPr>
    </w:p>
    <w:p w:rsidR="007856A8" w:rsidRPr="007856A8" w:rsidRDefault="007856A8" w:rsidP="007856A8">
      <w:pPr>
        <w:shd w:val="clear" w:color="auto" w:fill="FFFFFF"/>
        <w:spacing w:after="100" w:afterAutospacing="1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b/>
          <w:bCs/>
          <w:sz w:val="22"/>
          <w:lang w:eastAsia="ru-RU"/>
        </w:rPr>
        <w:t>Список дополнительной литературы</w:t>
      </w:r>
    </w:p>
    <w:p w:rsidR="007856A8" w:rsidRPr="007856A8" w:rsidRDefault="007856A8" w:rsidP="007856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Богданович Н.В.,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Делибалт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В.В. Профилактика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девиантного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поведения детей и подростков как направление деятельности психолога в образовательных учреждениях [Электронный ресурс] // Психология и право. 2020. Том 10. № 2. С. 1–14. – URL: </w:t>
      </w:r>
      <w:hyperlink r:id="rId17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https://psyjournals.ru/psyandlaw/2020/n2/Bogdanovich_Delibalt.shtml</w:t>
        </w:r>
      </w:hyperlink>
    </w:p>
    <w:p w:rsidR="007856A8" w:rsidRPr="007856A8" w:rsidRDefault="007856A8" w:rsidP="007856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Гайворонская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И.Б. Вербовка в экстремистские и террористические организации посредством сети Интернет [Текст] / И.Б.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Гайворонская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, Т.Ф. Фомина, Б.А.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Аманжолова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// Психология и право. – 2020. № 4. С. 152–165.</w:t>
      </w:r>
    </w:p>
    <w:p w:rsidR="007856A8" w:rsidRPr="007856A8" w:rsidRDefault="007856A8" w:rsidP="007856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Змановская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Е.В.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Девиантное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поведение личности и группы: учеб. Пособие [Текст] / Е.В.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Змановская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>, В.Ю. Рыбников. – СПб.: Питер; Прогресс книга, 2019. 349 с.</w:t>
      </w:r>
    </w:p>
    <w:p w:rsidR="007856A8" w:rsidRPr="007856A8" w:rsidRDefault="007856A8" w:rsidP="007856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Кирюхина Д.В.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Кибербуллинг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среди молодых пользователей социальных сетей [Электронный ресурс] // Современная зарубежная психология. 2019. Т. 8. № 3. С. 53-59. – URL: </w:t>
      </w:r>
      <w:hyperlink r:id="rId18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https://psyjournals.ru/jmfp/2019/n3/Kiriukhina.shtml</w:t>
        </w:r>
      </w:hyperlink>
    </w:p>
    <w:p w:rsidR="007856A8" w:rsidRPr="007856A8" w:rsidRDefault="007856A8" w:rsidP="007856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Карпова А. Ю.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Скулшутинг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в России: что имеет значение? [Текст]/ А. Ю. Карпова, Н. Г. Максимова // Власть. – 2021. - № </w:t>
      </w:r>
      <w:proofErr w:type="gramStart"/>
      <w:r w:rsidRPr="007856A8">
        <w:rPr>
          <w:rFonts w:ascii="Liberation Serif" w:eastAsia="Times New Roman" w:hAnsi="Liberation Serif" w:cs="Arial"/>
          <w:sz w:val="22"/>
          <w:lang w:eastAsia="ru-RU"/>
        </w:rPr>
        <w:t>1.-</w:t>
      </w:r>
      <w:proofErr w:type="gram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С. 93-108.</w:t>
      </w:r>
    </w:p>
    <w:p w:rsidR="007856A8" w:rsidRPr="007856A8" w:rsidRDefault="007856A8" w:rsidP="007856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Обеспечение психологической безопасности в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детско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- подростковой среде. Методические рекомендации для педагогов общеобразовательных организаций / Авт.-сост.: Артамонова Е.Г., Ефимова О.И., Калинина Н.В., Салахова В.Б. — М.: ФГБНУ «Центр защиты прав и интересов детей», 2018. 44 с.</w:t>
      </w:r>
    </w:p>
    <w:p w:rsidR="007856A8" w:rsidRPr="007856A8" w:rsidRDefault="007856A8" w:rsidP="007856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Сороков М.Л. Система межведомственного взаимодействия в профилактике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девиантного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поведения: учебно-методическое пособие / М.Л. Сороков. Томск: Изд-во ТГПУ, 2017. 132 с.</w:t>
      </w:r>
    </w:p>
    <w:p w:rsidR="007856A8" w:rsidRPr="007856A8" w:rsidRDefault="007856A8" w:rsidP="007856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>Суицидальное поведение несовершеннолетних (профилактические аспекты): Методические рекомендации. - ФГБУ «Национальный медицинский исследовательский центр психиатрии и наркологии имени В.П. Сербского». М., 2020. 34 с.</w:t>
      </w:r>
    </w:p>
    <w:p w:rsidR="007856A8" w:rsidRPr="007856A8" w:rsidRDefault="007856A8" w:rsidP="007856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lastRenderedPageBreak/>
        <w:t>Умняшова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И. Б. Нормативные основания и условия организации первичной профилактики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девиантного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 поведения детей и подростков в системе общего образования [Текст] // Психология и право, 2020. № 2. С. 78–96.</w:t>
      </w:r>
      <w:r w:rsidRPr="007856A8">
        <w:rPr>
          <w:rFonts w:ascii="Liberation Serif" w:eastAsia="Times New Roman" w:hAnsi="Liberation Serif" w:cs="Arial"/>
          <w:b/>
          <w:bCs/>
          <w:sz w:val="22"/>
          <w:lang w:eastAsia="ru-RU"/>
        </w:rPr>
        <w:t> </w:t>
      </w:r>
    </w:p>
    <w:p w:rsidR="007856A8" w:rsidRPr="007856A8" w:rsidRDefault="007856A8" w:rsidP="007856A8">
      <w:pPr>
        <w:shd w:val="clear" w:color="auto" w:fill="FFFFFF"/>
        <w:spacing w:after="100" w:afterAutospacing="1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b/>
          <w:bCs/>
          <w:sz w:val="22"/>
          <w:lang w:eastAsia="ru-RU"/>
        </w:rPr>
        <w:t>Интернет-ресурсы</w:t>
      </w:r>
    </w:p>
    <w:p w:rsidR="007856A8" w:rsidRPr="007856A8" w:rsidRDefault="007856A8" w:rsidP="007856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>Сайт ФГБУ «Федеральный институт оценки качества образования»: </w:t>
      </w:r>
      <w:hyperlink r:id="rId19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https://fioco.ru/ru/about/institute</w:t>
        </w:r>
      </w:hyperlink>
    </w:p>
    <w:p w:rsidR="007856A8" w:rsidRPr="007856A8" w:rsidRDefault="007856A8" w:rsidP="007856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>Федеральный портал «Российское образование»: </w:t>
      </w:r>
      <w:hyperlink r:id="rId20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http://www.edu.ru/</w:t>
        </w:r>
      </w:hyperlink>
      <w:r w:rsidRPr="007856A8">
        <w:rPr>
          <w:rFonts w:ascii="Liberation Serif" w:eastAsia="Times New Roman" w:hAnsi="Liberation Serif" w:cs="Arial"/>
          <w:sz w:val="22"/>
          <w:lang w:eastAsia="ru-RU"/>
        </w:rPr>
        <w:t>.</w:t>
      </w:r>
    </w:p>
    <w:p w:rsidR="007856A8" w:rsidRPr="007856A8" w:rsidRDefault="007856A8" w:rsidP="007856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 xml:space="preserve">Сайт Московского государственного психолого-педагогического университета: Публичный лекторий МГППУ "Вектор </w:t>
      </w:r>
      <w:proofErr w:type="spellStart"/>
      <w:r w:rsidRPr="007856A8">
        <w:rPr>
          <w:rFonts w:ascii="Liberation Serif" w:eastAsia="Times New Roman" w:hAnsi="Liberation Serif" w:cs="Arial"/>
          <w:sz w:val="22"/>
          <w:lang w:eastAsia="ru-RU"/>
        </w:rPr>
        <w:t>Psy</w:t>
      </w:r>
      <w:proofErr w:type="spellEnd"/>
      <w:r w:rsidRPr="007856A8">
        <w:rPr>
          <w:rFonts w:ascii="Liberation Serif" w:eastAsia="Times New Roman" w:hAnsi="Liberation Serif" w:cs="Arial"/>
          <w:sz w:val="22"/>
          <w:lang w:eastAsia="ru-RU"/>
        </w:rPr>
        <w:t>":  </w:t>
      </w:r>
      <w:hyperlink r:id="rId21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https://mgppu.ru/pr</w:t>
        </w:r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o</w:t>
        </w:r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ject/325</w:t>
        </w:r>
      </w:hyperlink>
    </w:p>
    <w:p w:rsidR="007856A8" w:rsidRPr="007856A8" w:rsidRDefault="007856A8" w:rsidP="007856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>Сайт Института изучения детства, семьи и воспитания Российской академии образования: </w:t>
      </w:r>
      <w:hyperlink r:id="rId22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https://институтвоспита</w:t>
        </w:r>
        <w:bookmarkStart w:id="0" w:name="_GoBack"/>
        <w:bookmarkEnd w:id="0"/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н</w:t>
        </w:r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ия.рф/</w:t>
        </w:r>
      </w:hyperlink>
    </w:p>
    <w:p w:rsidR="007856A8" w:rsidRPr="007856A8" w:rsidRDefault="007856A8" w:rsidP="007856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>Сайт ФГБУ «Центр защиты прав и интересов детей»: </w:t>
      </w:r>
      <w:hyperlink r:id="rId23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https://fcprc.ru/</w:t>
        </w:r>
      </w:hyperlink>
      <w:r w:rsidRPr="007856A8">
        <w:rPr>
          <w:rFonts w:ascii="Liberation Serif" w:eastAsia="Times New Roman" w:hAnsi="Liberation Serif" w:cs="Arial"/>
          <w:sz w:val="22"/>
          <w:lang w:eastAsia="ru-RU"/>
        </w:rPr>
        <w:t>.</w:t>
      </w:r>
    </w:p>
    <w:p w:rsidR="007856A8" w:rsidRPr="007856A8" w:rsidRDefault="007856A8" w:rsidP="007856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0" w:firstLine="0"/>
        <w:jc w:val="both"/>
        <w:rPr>
          <w:rFonts w:ascii="Liberation Serif" w:eastAsia="Times New Roman" w:hAnsi="Liberation Serif" w:cs="Arial"/>
          <w:sz w:val="22"/>
          <w:lang w:eastAsia="ru-RU"/>
        </w:rPr>
      </w:pPr>
      <w:r w:rsidRPr="007856A8">
        <w:rPr>
          <w:rFonts w:ascii="Liberation Serif" w:eastAsia="Times New Roman" w:hAnsi="Liberation Serif" w:cs="Arial"/>
          <w:sz w:val="22"/>
          <w:lang w:eastAsia="ru-RU"/>
        </w:rPr>
        <w:t>Институт стратегии развития образования Российской академии образования: </w:t>
      </w:r>
      <w:hyperlink r:id="rId24" w:history="1">
        <w:r w:rsidRPr="007856A8">
          <w:rPr>
            <w:rFonts w:ascii="Liberation Serif" w:eastAsia="Times New Roman" w:hAnsi="Liberation Serif" w:cs="Arial"/>
            <w:sz w:val="22"/>
            <w:u w:val="single"/>
            <w:lang w:eastAsia="ru-RU"/>
          </w:rPr>
          <w:t>http://form.instrao.ru/</w:t>
        </w:r>
      </w:hyperlink>
      <w:r w:rsidRPr="007856A8">
        <w:rPr>
          <w:rFonts w:ascii="Liberation Serif" w:eastAsia="Times New Roman" w:hAnsi="Liberation Serif" w:cs="Arial"/>
          <w:sz w:val="22"/>
          <w:lang w:eastAsia="ru-RU"/>
        </w:rPr>
        <w:t>.</w:t>
      </w:r>
    </w:p>
    <w:p w:rsidR="00F12C76" w:rsidRPr="007856A8" w:rsidRDefault="00F12C76" w:rsidP="007856A8">
      <w:pPr>
        <w:spacing w:after="0"/>
        <w:jc w:val="both"/>
        <w:rPr>
          <w:rFonts w:ascii="Liberation Serif" w:hAnsi="Liberation Serif"/>
        </w:rPr>
      </w:pPr>
    </w:p>
    <w:sectPr w:rsidR="00F12C76" w:rsidRPr="007856A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A25"/>
    <w:multiLevelType w:val="multilevel"/>
    <w:tmpl w:val="4734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E1A5E"/>
    <w:multiLevelType w:val="multilevel"/>
    <w:tmpl w:val="87C2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63A6D"/>
    <w:multiLevelType w:val="multilevel"/>
    <w:tmpl w:val="42E25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9A500A"/>
    <w:multiLevelType w:val="multilevel"/>
    <w:tmpl w:val="D07A8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C84B2E"/>
    <w:multiLevelType w:val="multilevel"/>
    <w:tmpl w:val="C1FA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F1"/>
    <w:rsid w:val="000B4CF1"/>
    <w:rsid w:val="006C0B77"/>
    <w:rsid w:val="007856A8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37F9"/>
  <w15:chartTrackingRefBased/>
  <w15:docId w15:val="{F726DE16-7393-4D8F-BD8E-7F09162C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docs/18312" TargetMode="External"/><Relationship Id="rId13" Type="http://schemas.openxmlformats.org/officeDocument/2006/relationships/hyperlink" Target="https://fioco.ru/Media/Default/Documents/%D0%90%D0%BD%D0%B0%D0%BB%D0%B8%D1%82%D0%B8%D1%87%D0%B5%D1%81%D0%BA%D0%B8%D0%B9%20%D1%86%D0%B5%D0%BD%D1%82%D1%80%20%D0%BF%D0%BE%20%D0%BC%D0%BE%D0%BD%D0%B8%D1%82%D0%BE%D1%80%D0%B8%D0%BD%D0%B3%D1%83%20%D0%B8%20%D0%BF%D1%80%D0%BE%D1%84%D0%B8%D0%BB%D0%B0%D0%BA%D1%82%D0%B8%D0%BA%D0%B5%20%D0%B4%D0%B5%D1%81%D1%82%D1%80%D1%83%D0%BA%D1%82%D0%B8%D0%B2%D0%BD%D0%BE%D0%B3%D0%BE%20%D0%BF%D0%BE%D0%B2%D0%B5%D0%B4%D0%B5%D0%BD%D0%B8%D1%8F%20%D0%BF%D0%BE%D0%B4%D1%80%D0%BE%D1%81%D1%82%D0%BA%D0%BE%D0%B2%20%D0%B8%20%D0%BC%D0%BE%D0%BB%D0%BE%D0%B4%D0%B5%D0%B6%D0%B8%20%D0%A4%D0%98%D0%9E%D0%9A%D0%9E/%D0%9C%D0%B5%D1%82%D0%BE%D0%B4%D0%B8%D1%87%D0%B5%D1%81%D0%BA%D0%B8%D0%B5%20%D1%80%D0%B5%D0%BA%D0%BE%D0%BC%D0%B5%D0%BD%D0%B4%D0%B0%D1%86%D0%B8%D0%B8%20%D0%BF%D0%BE%20%D0%BF%D1%80%D0%BE%D1%84%D0%B8%D0%BB%D0%B0%D0%BA%D1%82%D0%B8%D0%BA%D0%B5%20%D0%B4%D0%B5%D1%81%D1%82%D1%80%D1%83%D0%BA%D1%82%D0%B8%D0%B2%D0%BD%D0%BE%D0%B3%D0%BE%20%D0%BF%D0%BE%D0%B2%D0%B5%D0%B4%D0%B5%D0%BD%D0%B8%D1%8F-1.pdf" TargetMode="External"/><Relationship Id="rId18" Type="http://schemas.openxmlformats.org/officeDocument/2006/relationships/hyperlink" Target="https://psyjournals.ru/jmfp/2019/n3/Kiriukhina.s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gppu.ru/project/325" TargetMode="External"/><Relationship Id="rId7" Type="http://schemas.openxmlformats.org/officeDocument/2006/relationships/hyperlink" Target="http://www.consultant.ru/document/cons_doc_LAW_214734/" TargetMode="External"/><Relationship Id="rId12" Type="http://schemas.openxmlformats.org/officeDocument/2006/relationships/hyperlink" Target="https://mgppu.ru/about/publications/deviant_behaviour" TargetMode="External"/><Relationship Id="rId17" Type="http://schemas.openxmlformats.org/officeDocument/2006/relationships/hyperlink" Target="https://psyjournals.ru/psyandlaw/2020/n2/Bogdanovich_Delibalt.s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ioco.ru/Media/Default/Documents/%D0%90%D0%BD%D0%B0%D0%BB%D0%B8%D1%82%D0%B8%D1%87%D0%B5%D1%81%D0%BA%D0%B8%D0%B9%20%D1%86%D0%B5%D0%BD%D1%82%D1%80%20%D0%BF%D0%BE%20%D0%BC%D0%BE%D0%BD%D0%B8%D1%82%D0%BE%D1%80%D0%B8%D0%BD%D0%B3%D1%83%20%D0%B8%20%D0%BF%D1%80%D0%BE%D1%84%D0%B8%D0%BB%D0%B0%D0%BA%D1%82%D0%B8%D0%BA%D0%B5%20%D0%B4%D0%B5%D1%81%D1%82%D1%80%D1%83%D0%BA%D1%82%D0%B8%D0%B2%D0%BD%D0%BE%D0%B3%D0%BE%20%D0%BF%D0%BE%D0%B2%D0%B5%D0%B4%D0%B5%D0%BD%D0%B8%D1%8F%20%D0%BF%D0%BE%D0%B4%D1%80%D0%BE%D1%81%D1%82%D0%BA%D0%BE%D0%B2%20%D0%B8%20%D0%BC%D0%BE%D0%BB%D0%BE%D0%B4%D0%B5%D0%B6%D0%B8%20%D0%A4%D0%98%D0%9E%D0%9A%D0%9E/%D0%9C%D0%A0%20%D1%81%D0%B1%D0%BE%D1%80%20%D0%B8%20%D0%B0%D0%BD%D0%B0%D0%BB%D0%B8%D0%B7%20%D1%80%D0%B5%D0%B7%D1%83%D0%BB%D1%8C%D1%82%D0%B0%D1%82%D0%BE%D0%B2%20%D1%80%D0%B0%D0%B1%D0%BE%D1%82%D1%8B%20%D1%81%D0%B8%D1%81%D1%82%D0%B5%D0%BC%D1%8B%20%D0%BF%D1%80%D0%BE%D1%84%D0%B8%D0%BB%D0%B0%D0%BA%D1%82%D0%B8%D0%BA%D0%B8!.pdf" TargetMode="External"/><Relationship Id="rId20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8808/" TargetMode="External"/><Relationship Id="rId11" Type="http://schemas.openxmlformats.org/officeDocument/2006/relationships/hyperlink" Target="http://www.consultant.ru/document/cons_doc_LAW_293621/" TargetMode="External"/><Relationship Id="rId24" Type="http://schemas.openxmlformats.org/officeDocument/2006/relationships/hyperlink" Target="http://form.instrao.ru/" TargetMode="External"/><Relationship Id="rId5" Type="http://schemas.openxmlformats.org/officeDocument/2006/relationships/hyperlink" Target="http://www.consultant.ru/document/cons_doc_LAW_23509/" TargetMode="External"/><Relationship Id="rId15" Type="http://schemas.openxmlformats.org/officeDocument/2006/relationships/hyperlink" Target="https://fioco.ru/Media/Default/Documents/%D0%90%D0%BD%D0%B0%D0%BB%D0%B8%D1%82%D0%B8%D1%87%D0%B5%D1%81%D0%BA%D0%B8%D0%B9%20%D1%86%D0%B5%D0%BD%D1%82%D1%80%20%D0%BF%D0%BE%20%D0%BC%D0%BE%D0%BD%D0%B8%D1%82%D0%BE%D1%80%D0%B8%D0%BD%D0%B3%D1%83%20%D0%B8%20%D0%BF%D1%80%D0%BE%D1%84%D0%B8%D0%BB%D0%B0%D0%BA%D1%82%D0%B8%D0%BA%D0%B5%20%D0%B4%D0%B5%D1%81%D1%82%D1%80%D1%83%D0%BA%D1%82%D0%B8%D0%B2%D0%BD%D0%BE%D0%B3%D0%BE%20%D0%BF%D0%BE%D0%B2%D0%B5%D0%B4%D0%B5%D0%BD%D0%B8%D1%8F%20%D0%BF%D0%BE%D0%B4%D1%80%D0%BE%D1%81%D1%82%D0%BA%D0%BE%D0%B2%20%D0%B8%20%D0%BC%D0%BE%D0%BB%D0%BE%D0%B4%D0%B5%D0%B6%D0%B8%20%D0%A4%D0%98%D0%9E%D0%9A%D0%9E/%D0%9C%D0%B5%D1%82%D0%BE%D0%B4%D0%B8%D1%87%D0%B5%D1%81%D0%BA%D0%B8%D0%B5%20%D1%80%D0%B5%D0%BA%D0%BE%D0%BC%D0%B5%D0%BD%D0%B4%D0%B0%D1%86%D0%B8%D0%B8%20%D0%BF%D0%BE%20%D0%B8%D1%81%D0%BF%D0%BE%D0%BB%D1%8C%D0%B7%D0%BE%D0%B2%D0%B0%D0%BD%D0%B8%D1%8E%20%D0%BC%D0%B5%D0%B6%D0%B4%D1%83%D0%BD%D0%B0%D1%80%D0%BE%D0%B4%D0%BD%D0%BE%D0%B3%D0%BE%20%D0%BE%D0%BF%D1%8B%D1%82%D0%B0!.pdf" TargetMode="External"/><Relationship Id="rId23" Type="http://schemas.openxmlformats.org/officeDocument/2006/relationships/hyperlink" Target="https://fcprc.ru/" TargetMode="External"/><Relationship Id="rId10" Type="http://schemas.openxmlformats.org/officeDocument/2006/relationships/hyperlink" Target="https://docs.edu.gov.ru/document/3d67b48dfb48c8176c725d8266f3f486/" TargetMode="External"/><Relationship Id="rId19" Type="http://schemas.openxmlformats.org/officeDocument/2006/relationships/hyperlink" Target="https://fioco.ru/ru/about/institu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170126004" TargetMode="External"/><Relationship Id="rId14" Type="http://schemas.openxmlformats.org/officeDocument/2006/relationships/hyperlink" Target="https://fioco.ru/Media/Default/Documents/%D0%9C%D0%B5%D1%82%D0%BE%D0%B4%D0%B8%D1%87%D0%B5%D1%81%D0%BA%D0%B8%D0%B5%20%D1%80%D0%B5%D0%BA%D0%BE%D0%BC%D0%B5%D0%BD%D0%B4%D0%B0%D1%86%D0%B8%D0%B8%20%D0%BF%D0%BE%20%D0%B2%D0%BD%D0%B5%D0%B4%D1%80%D0%B5%D0%BD%D0%B8%D1%8E%20%D0%B2%20%D0%BF%D1%80%D0%B0%D0%BA%D1%82%D0%B8%D0%BA%D1%83%20%D1%81%D0%BE%D0%B2%D1%80%D0%B5%D0%BC%D0%B5%D0%BD%D0%BD%D1%8B%D1%85%20%D1%80%D0%B0%D0%B7%D1%80%D0%B0%D0%B1%D0%BE%D1%82%D0%BE%D0%BA%20%D0%B2%20%D1%81%D1%84%D0%B5%D1%80%D0%B5%20%D0%B2%D0%BE%D1%81%D0%BF%D0%B8%D1%82%D0%B0%D0%BD%D0%B8%D1%8F.pdf" TargetMode="External"/><Relationship Id="rId22" Type="http://schemas.openxmlformats.org/officeDocument/2006/relationships/hyperlink" Target="https://xn--80adrabb4aegksdjbafk0u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1879</Words>
  <Characters>10711</Characters>
  <Application>Microsoft Office Word</Application>
  <DocSecurity>0</DocSecurity>
  <Lines>89</Lines>
  <Paragraphs>25</Paragraphs>
  <ScaleCrop>false</ScaleCrop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2023-11-23T10:02:00Z</dcterms:created>
  <dcterms:modified xsi:type="dcterms:W3CDTF">2023-11-23T10:06:00Z</dcterms:modified>
</cp:coreProperties>
</file>